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/>
        <w:adjustRightInd/>
        <w:snapToGrid/>
        <w:spacing w:line="360" w:lineRule="auto"/>
        <w:textAlignment w:val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附件1</w:t>
      </w:r>
    </w:p>
    <w:p>
      <w:pPr>
        <w:kinsoku/>
        <w:autoSpaceDE/>
        <w:autoSpaceDN/>
        <w:adjustRightInd/>
        <w:snapToGrid/>
        <w:spacing w:line="360" w:lineRule="auto"/>
        <w:jc w:val="center"/>
        <w:rPr>
          <w:rFonts w:ascii="宋体" w:hAnsi="宋体" w:eastAsia="宋体" w:cs="宋体"/>
          <w:b/>
          <w:bCs/>
          <w:snapToGrid/>
          <w:color w:val="auto"/>
          <w:sz w:val="32"/>
          <w:szCs w:val="32"/>
          <w:lang w:eastAsia="zh-CN"/>
          <w14:ligatures w14:val="none"/>
        </w:rPr>
      </w:pPr>
    </w:p>
    <w:p>
      <w:pPr>
        <w:kinsoku/>
        <w:autoSpaceDE/>
        <w:autoSpaceDN/>
        <w:adjustRightInd/>
        <w:snapToGrid/>
        <w:spacing w:line="360" w:lineRule="auto"/>
        <w:jc w:val="center"/>
        <w:rPr>
          <w:rFonts w:ascii="宋体" w:hAnsi="宋体" w:eastAsia="宋体" w:cs="宋体"/>
          <w:b/>
          <w:bCs/>
          <w:snapToGrid/>
          <w:color w:val="auto"/>
          <w:sz w:val="32"/>
          <w:szCs w:val="32"/>
          <w:lang w:eastAsia="zh-CN"/>
          <w14:ligatures w14:val="none"/>
        </w:rPr>
      </w:pPr>
      <w:r>
        <w:rPr>
          <w:rFonts w:ascii="宋体" w:hAnsi="宋体" w:eastAsia="宋体" w:cs="宋体"/>
          <w:b/>
          <w:bCs/>
          <w:snapToGrid/>
          <w:color w:val="auto"/>
          <w:sz w:val="32"/>
          <w:szCs w:val="32"/>
          <w:lang w:eastAsia="zh-CN"/>
          <w14:ligatures w14:val="none"/>
        </w:rPr>
        <w:t>2024年度全国教育科学规划项目选题指南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</w:p>
    <w:p>
      <w:pPr>
        <w:kinsoku/>
        <w:autoSpaceDE/>
        <w:autoSpaceDN/>
        <w:adjustRightInd/>
        <w:snapToGrid/>
        <w:spacing w:line="360" w:lineRule="auto"/>
        <w:ind w:firstLine="480" w:firstLineChars="200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全国教育科学规划年度项目指国家重点、 一般、青年、西部项目，教育部重点、青年项目。选题指南分为重点条目和重要方向两类。申报国家重点项目必须从相应条目中选择，自拟选题不予受理。如确有需要，可对选题进行适当微调，但不得大幅压缩或改变研究内容。每个选题原则上只确立1个立项项目。申报其他类别项目可以自拟选题。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</w:p>
    <w:p>
      <w:pPr>
        <w:kinsoku/>
        <w:autoSpaceDE/>
        <w:autoSpaceDN/>
        <w:adjustRightInd/>
        <w:snapToGrid/>
        <w:spacing w:line="360" w:lineRule="auto"/>
        <w:jc w:val="center"/>
        <w:rPr>
          <w:rFonts w:ascii="宋体" w:hAnsi="宋体" w:eastAsia="宋体" w:cs="宋体"/>
          <w:b/>
          <w:bCs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b/>
          <w:bCs/>
          <w:snapToGrid/>
          <w:color w:val="auto"/>
          <w:sz w:val="24"/>
          <w:szCs w:val="24"/>
          <w:lang w:eastAsia="zh-CN"/>
          <w14:ligatures w14:val="none"/>
        </w:rPr>
        <w:t>重点条目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b/>
          <w:bCs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b/>
          <w:bCs/>
          <w:snapToGrid/>
          <w:color w:val="auto"/>
          <w:sz w:val="24"/>
          <w:szCs w:val="24"/>
          <w:lang w:eastAsia="zh-CN"/>
          <w14:ligatures w14:val="none"/>
        </w:rPr>
        <w:t>中国教育学建设研究系列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1.马克思主义教育思想理论体系研究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2.新时代教育功能与属性研究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3.中国教育传统的哲学阐释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4.中国教育公平实践的理论建构研究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5.中国教育普及实践的理论建构研究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6.中国数字教育实践的理论建构研究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7.教育学教学研究体系深层变革研究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8.高校新型教育学院建设研究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9.《中国教育学建设指导意见》编制</w:t>
      </w:r>
      <w:r>
        <w:rPr>
          <w:rFonts w:hint="eastAsia"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研究</w:t>
      </w: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 </w:t>
      </w:r>
    </w:p>
    <w:p>
      <w:pPr>
        <w:kinsoku/>
        <w:autoSpaceDE/>
        <w:autoSpaceDN/>
        <w:adjustRightInd/>
        <w:snapToGrid/>
        <w:spacing w:line="360" w:lineRule="auto"/>
        <w:textAlignment w:val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10.《中国教育学论纲》教材编写研究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11.教育强国建设阶段性指标与评估研究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12.0-6岁托幼一体化研究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13.适应学龄人口波动的中小学一贯制办学研究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14.国家中小学教材质量监测体系与评价机制研究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15.市县结合的基础教育管理体制研究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16.基础教育学制改革研究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17.市域产教联合体建设调查研究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18.全球大学生创新指数研究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19.扩大优质本科教育资源研究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20.博士研究生教育全球竞争力比较研究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21.孤独症群体全生命周期培养体系构建和标准研究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22.全国学生心理健康监测体系研究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23.健康学校建设指标体系研究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24.综合性大学毕业入职教师职业发展跟踪研究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25.国家智慧教育公共服务平台应用示范标准研究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</w:p>
    <w:p>
      <w:pPr>
        <w:kinsoku/>
        <w:autoSpaceDE/>
        <w:autoSpaceDN/>
        <w:adjustRightInd/>
        <w:snapToGrid/>
        <w:spacing w:line="360" w:lineRule="auto"/>
        <w:jc w:val="center"/>
        <w:rPr>
          <w:rFonts w:ascii="宋体" w:hAnsi="宋体" w:eastAsia="宋体" w:cs="宋体"/>
          <w:b/>
          <w:bCs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b/>
          <w:bCs/>
          <w:snapToGrid/>
          <w:color w:val="auto"/>
          <w:sz w:val="24"/>
          <w:szCs w:val="24"/>
          <w:lang w:eastAsia="zh-CN"/>
          <w14:ligatures w14:val="none"/>
        </w:rPr>
        <w:t>重要方向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1.教育与人口双向影响研究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2.高质量教育体系研究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3.拔尖创新人才一体化培养研究</w:t>
      </w:r>
    </w:p>
    <w:p>
      <w:pPr>
        <w:kinsoku/>
        <w:autoSpaceDE/>
        <w:autoSpaceDN/>
        <w:adjustRightInd/>
        <w:snapToGrid/>
        <w:spacing w:line="360" w:lineRule="auto"/>
        <w:rPr>
          <w:rFonts w:hint="eastAsia"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4.重大战略区域教育现代化研究</w:t>
      </w:r>
    </w:p>
    <w:p>
      <w:pPr>
        <w:kinsoku/>
        <w:autoSpaceDE/>
        <w:autoSpaceDN/>
        <w:adjustRightInd/>
        <w:snapToGrid/>
        <w:spacing w:line="360" w:lineRule="auto"/>
        <w:textAlignment w:val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5.教育扩大中等收入群体机制研究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6.教育对经济社会发展贡献研究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7.区域整体发展素质教育研究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8.港澳教育融入教育强国建设研究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9.人口变动下教育标准调整研究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10.教育法典编纂研究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11.基于文化自信的教育自信研究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12.新时代教育实践经验理论建构研究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13.新中国成立75周年教育的进步观研究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14.社会的教育观念史研究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15.人工智能时代核心素养导向的基础教育课程改革研究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16.“三科”教材使用情况调查研究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17.数字教材研究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18.苏区红色教材收集整理研究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19.学龄人口变动背景下“小班化”教学研究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20.学区化集团化办学评估研究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21.多子女同校就读(长幼随学)实践调查研究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22.普通高中学生素质素养监测研究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23.数字化时代中小学科学教育新特征研究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24.中小学生科学素养评价研究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25.学校体育改革路径研究</w:t>
      </w:r>
    </w:p>
    <w:p>
      <w:pPr>
        <w:kinsoku/>
        <w:autoSpaceDE/>
        <w:autoSpaceDN/>
        <w:adjustRightInd/>
        <w:snapToGrid/>
        <w:spacing w:line="360" w:lineRule="auto"/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</w:pPr>
      <w:r>
        <w:rPr>
          <w:rFonts w:ascii="宋体" w:hAnsi="宋体" w:eastAsia="宋体" w:cs="宋体"/>
          <w:snapToGrid/>
          <w:color w:val="auto"/>
          <w:sz w:val="24"/>
          <w:szCs w:val="24"/>
          <w:lang w:eastAsia="zh-CN"/>
          <w14:ligatures w14:val="none"/>
        </w:rPr>
        <w:t>26.学校美育评价体系建设研究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 xml:space="preserve">27.劳动教育内容与实施国际比较研究 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 xml:space="preserve">28.新时代教研体系建设研究 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 xml:space="preserve">29.新型工业化背景下行业产教融合共同体推进路径研究 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 xml:space="preserve">30.职业教育数字化转型升级研究 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31.面向2035年高等教育布局结构研究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 xml:space="preserve">32.部省合建高校振兴中西部高等教育研究 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 xml:space="preserve">33.地方高校服务区域高质量发展研究 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 xml:space="preserve">34.新型研究型大学研究 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 xml:space="preserve">35.第二轮“双一流”建设绩效评价研究 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 xml:space="preserve">36.大学生学术思维能力培育研究 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 xml:space="preserve">37.高校战略紧缺和新兴交叉学科建设研究 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 xml:space="preserve">38.高校提高人才自主培养质量的课程体系建设研究 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 xml:space="preserve">39.涉外法治人才培养研究 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40.公费师</w:t>
      </w:r>
      <w:r>
        <w:rPr>
          <w:rFonts w:ascii="宋体" w:hAnsi="宋体" w:eastAsia="宋体"/>
          <w:sz w:val="24"/>
          <w:szCs w:val="24"/>
          <w:lang w:eastAsia="zh-CN"/>
        </w:rPr>
        <w:t>范生本研衔接培养研究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  <w:lang w:eastAsia="zh-CN"/>
        </w:rPr>
        <w:t>41.师范院校核心办学指标监测研究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  <w:lang w:eastAsia="zh-CN"/>
        </w:rPr>
        <w:t>42.专业学位研究生培养质量监测研究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  <w:lang w:eastAsia="zh-CN"/>
        </w:rPr>
        <w:t>43.工程硕博士培养模式改革研究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  <w:lang w:eastAsia="zh-CN"/>
        </w:rPr>
        <w:t>44.大中小学铸牢中华民族共同体意识教育一体化研究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  <w:lang w:eastAsia="zh-CN"/>
        </w:rPr>
        <w:t>45.民族教育理论重构研究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  <w:lang w:eastAsia="zh-CN"/>
        </w:rPr>
        <w:t>46.民族地区教育事业发展调查研究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  <w:lang w:eastAsia="zh-CN"/>
        </w:rPr>
        <w:t>47.面向民族地区普通话推广的语言学习研究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  <w:lang w:eastAsia="zh-CN"/>
        </w:rPr>
        <w:t>48.总体国家安全视域下边境教育发展研究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  <w:sectPr>
          <w:footerReference r:id="rId3" w:type="default"/>
          <w:pgSz w:w="11900" w:h="16840"/>
          <w:pgMar w:top="1431" w:right="1588" w:bottom="1397" w:left="1350" w:header="0" w:footer="1089" w:gutter="0"/>
          <w:cols w:space="720" w:num="1"/>
        </w:sectPr>
      </w:pP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  <w:lang w:eastAsia="zh-CN"/>
        </w:rPr>
        <w:t>49.当代中国教育家群像研究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  <w:lang w:eastAsia="zh-CN"/>
        </w:rPr>
        <w:t>50.教育家精神课程教材资源开发研究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  <w:lang w:eastAsia="zh-CN"/>
        </w:rPr>
        <w:t>51.教师节40年叙事研究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  <w:lang w:eastAsia="zh-CN"/>
        </w:rPr>
        <w:t>52.人机复合教师研究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  <w:lang w:eastAsia="zh-CN"/>
        </w:rPr>
        <w:t>53.Z 世代班主任辅导员工作研究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  <w:lang w:eastAsia="zh-CN"/>
        </w:rPr>
        <w:t>54.中小学教师非教育教学负担治理研究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  <w:lang w:eastAsia="zh-CN"/>
        </w:rPr>
        <w:t>55.心理健康教师专业标准研究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  <w:lang w:eastAsia="zh-CN"/>
        </w:rPr>
        <w:t>56.高校文科师资队伍现状调查研究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  <w:lang w:eastAsia="zh-CN"/>
        </w:rPr>
        <w:t>57.高校思政课教师教育能力评价研究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  <w:lang w:eastAsia="zh-CN"/>
        </w:rPr>
        <w:t>58.教育收费政策体系研究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  <w:lang w:eastAsia="zh-CN"/>
        </w:rPr>
        <w:t>59.学校、社会、数字三维教育空间融合研究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  <w:lang w:eastAsia="zh-CN"/>
        </w:rPr>
        <w:t>60.脑科学的教育应用研究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  <w:lang w:eastAsia="zh-CN"/>
        </w:rPr>
        <w:t>61.大语言模型教育应用研究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  <w:lang w:eastAsia="zh-CN"/>
        </w:rPr>
        <w:t>62.数字人文人才培养研究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  <w:lang w:eastAsia="zh-CN"/>
        </w:rPr>
        <w:t>63.中小学人工智能伦理教育研究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  <w:lang w:eastAsia="zh-CN"/>
        </w:rPr>
        <w:t>64.大学生学习过程数字化建模与评估研究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  <w:lang w:eastAsia="zh-CN"/>
        </w:rPr>
        <w:t>65.数智赋能高校评估新范式研究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  <w:lang w:eastAsia="zh-CN"/>
        </w:rPr>
        <w:t>66.基于数字基座的学习型社会建设研究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  <w:lang w:eastAsia="zh-CN"/>
        </w:rPr>
        <w:t>67.教育数字化转型中学习科学理论创新研究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  <w:lang w:eastAsia="zh-CN"/>
        </w:rPr>
        <w:t>68.数字教育中的意识形态安全风险及应对研究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  <w:lang w:eastAsia="zh-CN"/>
        </w:rPr>
        <w:t>69.数字教育立法研究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  <w:lang w:eastAsia="zh-CN"/>
        </w:rPr>
        <w:t>70.国际中文教育专业建设研究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  <w:lang w:eastAsia="zh-CN"/>
        </w:rPr>
        <w:t>71.语言国情国力调查研究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  <w:lang w:eastAsia="zh-CN"/>
        </w:rPr>
        <w:t>72.教育制度型开放研究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  <w:lang w:eastAsia="zh-CN"/>
        </w:rPr>
        <w:t>73.世界主要国家外语教育政策研究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  <w:lang w:eastAsia="zh-CN"/>
        </w:rPr>
        <w:t>74.一带一路国家教育合作研究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  <w:lang w:eastAsia="zh-CN"/>
        </w:rPr>
        <w:t>75.国际教育援助实施机制研究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  <w:lang w:eastAsia="zh-CN"/>
        </w:rPr>
        <w:t>76.中国高校境外办学研究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  <w:lang w:eastAsia="zh-CN"/>
        </w:rPr>
        <w:t>77.来华留学本科教育评价标准研究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  <w:lang w:eastAsia="zh-CN"/>
        </w:rPr>
        <w:t>78.俄罗斯教育改革研究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  <w:lang w:eastAsia="zh-CN"/>
        </w:rPr>
        <w:t>79.联合国教科文组织 STEM一类中心建设研究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  <w:lang w:eastAsia="zh-CN"/>
        </w:rPr>
        <w:t>80.联合国2030年可持续发展议程教育目标 (SDG4)  中国进展监测研究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  <w:lang w:eastAsia="zh-CN"/>
        </w:rPr>
        <w:t>81.新中国成立75周年学生资助档案文献整理研究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  <w:lang w:eastAsia="zh-CN"/>
        </w:rPr>
        <w:t>82.新中国成立75周年教育理论刊物发展研究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  <w:lang w:eastAsia="zh-CN"/>
        </w:rPr>
        <w:t>83.经典教育文本研究</w:t>
      </w:r>
    </w:p>
    <w:p>
      <w:pPr>
        <w:spacing w:line="360" w:lineRule="auto"/>
        <w:rPr>
          <w:rFonts w:ascii="宋体" w:hAnsi="宋体" w:eastAsia="宋体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7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7"/>
        <w:sz w:val="31"/>
        <w:szCs w:val="31"/>
      </w:rPr>
      <w:t>—3—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DZmNjkwZjhjN2ZhNWQwYTE0YTUzOGY5OTUyYmJjMzcifQ=="/>
  </w:docVars>
  <w:rsids>
    <w:rsidRoot w:val="00666859"/>
    <w:rsid w:val="003546F1"/>
    <w:rsid w:val="003F6E39"/>
    <w:rsid w:val="00560363"/>
    <w:rsid w:val="00666859"/>
    <w:rsid w:val="00876518"/>
    <w:rsid w:val="00AA5E5C"/>
    <w:rsid w:val="00AB3409"/>
    <w:rsid w:val="00B875EB"/>
    <w:rsid w:val="00BD3E91"/>
    <w:rsid w:val="00CF0C2B"/>
    <w:rsid w:val="00E07F4D"/>
    <w:rsid w:val="37AF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en-US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323</Words>
  <Characters>1843</Characters>
  <Lines>15</Lines>
  <Paragraphs>4</Paragraphs>
  <TotalTime>7</TotalTime>
  <ScaleCrop>false</ScaleCrop>
  <LinksUpToDate>false</LinksUpToDate>
  <CharactersWithSpaces>2162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2024-05-17T06:42:00Z</dcterms:created>
  <dc:creator>精品 精品</dc:creator>
  <cp:lastModifiedBy>正好</cp:lastModifiedBy>
  <dcterms:modified xsi:type="dcterms:W3CDTF">2024-05-22T14:44:35Z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EBCC9A270D1E4EC7A8BCCA2860CFEE25_12</vt:lpwstr>
  </property>
</Properties>
</file>